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6"/>
          <w:szCs w:val="26"/>
        </w:rPr>
      </w:pPr>
      <w:r>
        <w:rPr>
          <w:rStyle w:val="cat-UserDefinedgrp-39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tabs>
          <w:tab w:val="left" w:pos="361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Гасанова К.М.,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правонарушении, предусмотренном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eastAsia="Times New Roman" w:hAnsi="Times New Roman" w:cs="Times New Roman"/>
          <w:sz w:val="28"/>
          <w:szCs w:val="28"/>
        </w:rPr>
        <w:t>2.1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14.16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Гасанова Кадирбека Муратовича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1"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4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Гасанов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продавцом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осуществил продажу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двух бутылок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sz w:val="28"/>
          <w:szCs w:val="28"/>
        </w:rPr>
        <w:t>ного напитка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eastAsia="Times New Roman" w:hAnsi="Times New Roman" w:cs="Times New Roman"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готовой алкогольной продукции,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</w:rPr>
        <w:t>атьи 16 ФЗ-171 от 22.11.1995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Гасанов К.М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 2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 ноября 1995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несовершеннолетним.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Отношения, возникающие при розничной продаже алкогольной и спиртосодержащей продукции, также урегулированы Правилами продажи отдельных видов товаров, утвержденными постановлением Правительства Российской Федерации от 19.01.1998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55. Из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136 указанных Правил следует, что розничная продажа алкогольной продукции несовершеннолетним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3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юридические лица, должностные лица и граждане, нарушающие требования настоящего Федерального закона, несут ответственность в соответствии с законодательством Российской Федерации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2.1.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Гасановым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43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4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Гасанов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продавцом, осуществил продажу алкогольной продукции,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двух бутылок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пив</w:t>
      </w:r>
      <w:r>
        <w:rPr>
          <w:rFonts w:ascii="Times New Roman" w:eastAsia="Times New Roman" w:hAnsi="Times New Roman" w:cs="Times New Roman"/>
          <w:sz w:val="28"/>
          <w:szCs w:val="28"/>
        </w:rPr>
        <w:t>ного напитка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объемом </w:t>
      </w:r>
      <w:r>
        <w:rPr>
          <w:rFonts w:ascii="Times New Roman" w:eastAsia="Times New Roman" w:hAnsi="Times New Roman" w:cs="Times New Roman"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литра, с содержанием этилового спирта 4,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готовой алкогольной продукции, несовершеннолетней, чем нарушил пункт 2 статьи 16 ФЗ-171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рапортами сотрудников полиции, в которых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06.0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изъятия от 06.0</w:t>
      </w:r>
      <w:r>
        <w:rPr>
          <w:rFonts w:ascii="Times New Roman" w:eastAsia="Times New Roman" w:hAnsi="Times New Roman" w:cs="Times New Roman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кассовым чеком;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несовершеннолетней </w:t>
      </w:r>
      <w:r>
        <w:rPr>
          <w:rStyle w:val="cat-UserDefinedgrp-44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</w:t>
      </w:r>
      <w:r>
        <w:rPr>
          <w:rStyle w:val="cat-UserDefinedgrp-45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Гасанова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трудового договора;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 на физическое лицо;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др. материалами дела.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судо</w:t>
      </w:r>
      <w:r>
        <w:rPr>
          <w:rFonts w:ascii="Times New Roman" w:eastAsia="Times New Roman" w:hAnsi="Times New Roman" w:cs="Times New Roman"/>
          <w:sz w:val="28"/>
          <w:szCs w:val="28"/>
        </w:rPr>
        <w:t>м в соответствии с правилами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Гасанова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Гасанова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части 2.1 статьи 14.16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розничная продажа несовершеннолетнему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алкогольной продукции, если 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признание вины и раскаяние в содеянном.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ответственность, предусмотренных статьей 4.3 КоАП РФ,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суд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>Гасанову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административного штрафа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статьями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Гасанова Кадирбека Муратовича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2.1 статьи 14.16 КоАП РФ и подвергнуть административному наказанию в виде административного штрафа в размере 30 000 (тридцати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зачислению на счет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0412365400605002652414148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Style w:val="cat-UserDefinedgrp-46rplc-6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квитанции об оплате административного штрафа необходимо представить по адресу: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Гагарина, дом 9, каб. 106, либо на электронную почту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Surgut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5@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mirsud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86.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ru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0">
    <w:name w:val="cat-UserDefined grp-39 rplc-0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UserDefinedgrp-42rplc-23">
    <w:name w:val="cat-UserDefined grp-42 rplc-23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44">
    <w:name w:val="cat-UserDefined grp-45 rplc-44"/>
    <w:basedOn w:val="DefaultParagraphFont"/>
  </w:style>
  <w:style w:type="character" w:customStyle="1" w:styleId="cat-UserDefinedgrp-46rplc-61">
    <w:name w:val="cat-UserDefined grp-46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